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/>
          <w:b/>
          <w:sz w:val="24"/>
          <w:szCs w:val="24"/>
        </w:rPr>
      </w:pPr>
      <w:r>
        <w:rPr>
          <w:rFonts w:hint="eastAsia" w:ascii="Arial" w:hAnsi="Arial"/>
          <w:b/>
          <w:sz w:val="24"/>
          <w:szCs w:val="24"/>
        </w:rPr>
        <w:t>TX-II</w:t>
      </w:r>
    </w:p>
    <w:p>
      <w:pPr>
        <w:jc w:val="center"/>
        <w:rPr>
          <w:rFonts w:ascii="Arial" w:hAnsi="Arial"/>
          <w:b/>
          <w:sz w:val="24"/>
          <w:szCs w:val="24"/>
        </w:rPr>
      </w:pPr>
      <w:r>
        <w:rPr>
          <w:rFonts w:hint="eastAsia" w:ascii="Arial" w:hAnsi="Arial"/>
          <w:b/>
          <w:sz w:val="24"/>
          <w:szCs w:val="24"/>
        </w:rPr>
        <w:t>推拉力测试仪</w:t>
      </w:r>
    </w:p>
    <w:p>
      <w:pPr>
        <w:jc w:val="center"/>
        <w:rPr>
          <w:rFonts w:ascii="Arial" w:hAnsi="Arial"/>
          <w:b/>
          <w:sz w:val="24"/>
          <w:szCs w:val="24"/>
        </w:rPr>
      </w:pPr>
    </w:p>
    <w:p>
      <w:pPr>
        <w:rPr>
          <w:rFonts w:hint="eastAsia" w:ascii="Arial" w:hAnsi="Arial"/>
          <w:sz w:val="18"/>
          <w:szCs w:val="18"/>
        </w:rPr>
      </w:pPr>
      <w:r>
        <w:rPr>
          <w:rFonts w:hint="eastAsia" w:ascii="Arial" w:hAnsi="Arial"/>
          <w:b/>
          <w:szCs w:val="21"/>
        </w:rPr>
        <w:t>型号：</w:t>
      </w:r>
      <w:r>
        <w:rPr>
          <w:rFonts w:hint="eastAsia" w:ascii="Arial" w:hAnsi="Arial"/>
          <w:b/>
          <w:sz w:val="18"/>
          <w:szCs w:val="18"/>
        </w:rPr>
        <w:t xml:space="preserve"> </w:t>
      </w:r>
      <w:r>
        <w:rPr>
          <w:rFonts w:hint="eastAsia" w:ascii="Arial" w:hAnsi="Arial"/>
          <w:sz w:val="18"/>
          <w:szCs w:val="18"/>
        </w:rPr>
        <w:t>TX-II</w:t>
      </w:r>
    </w:p>
    <w:p>
      <w:pPr>
        <w:rPr>
          <w:rFonts w:hint="eastAsia" w:ascii="Arial" w:hAnsi="Arial" w:cs="Arial"/>
          <w:b/>
          <w:szCs w:val="21"/>
          <w:lang w:val="en-US" w:eastAsia="zh-CN"/>
        </w:rPr>
      </w:pPr>
      <w:r>
        <w:rPr>
          <w:rFonts w:hint="eastAsia" w:ascii="Arial" w:hAnsi="Arial" w:cs="Arial"/>
          <w:b/>
          <w:szCs w:val="21"/>
          <w:lang w:val="en-US" w:eastAsia="zh-CN"/>
        </w:rPr>
        <w:t>概述：</w:t>
      </w:r>
    </w:p>
    <w:p>
      <w:pPr>
        <w:ind w:firstLine="420" w:firstLineChars="200"/>
        <w:rPr>
          <w:rFonts w:hint="eastAsia" w:ascii="宋体" w:hAnsi="宋体" w:cs="Arial"/>
          <w:szCs w:val="21"/>
          <w:lang w:val="en-US" w:eastAsia="zh-CN"/>
        </w:rPr>
      </w:pPr>
      <w:bookmarkStart w:id="0" w:name="_GoBack"/>
      <w:r>
        <w:rPr>
          <w:rFonts w:hint="default" w:ascii="宋体" w:hAnsi="宋体" w:cs="Arial"/>
          <w:szCs w:val="21"/>
        </w:rPr>
        <w:t xml:space="preserve">TX-II </w:t>
      </w:r>
      <w:r>
        <w:rPr>
          <w:rFonts w:hint="eastAsia" w:ascii="宋体" w:hAnsi="宋体" w:cs="Arial"/>
          <w:szCs w:val="21"/>
        </w:rPr>
        <w:t>通用型便携式推拉力测试仪，体积小、重量轻、易携带、多功能、高精度、曲线捕捉全测试过程等特点，适用于各种产品的推拉力测试、插拔力测试、破坏性试验等，并可结合各种测试机台和夹具组成不同用途的小型试验机。</w:t>
      </w:r>
    </w:p>
    <w:bookmarkEnd w:id="0"/>
    <w:p>
      <w:pPr>
        <w:rPr>
          <w:rFonts w:ascii="Arial" w:hAnsi="Arial"/>
          <w:b/>
          <w:szCs w:val="21"/>
        </w:rPr>
      </w:pPr>
      <w:r>
        <w:rPr>
          <w:rFonts w:hint="eastAsia" w:ascii="Arial" w:hAnsi="Arial"/>
          <w:b/>
          <w:szCs w:val="21"/>
        </w:rPr>
        <w:t>特点：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 </w:t>
      </w:r>
      <w:r>
        <w:rPr>
          <w:rFonts w:ascii="宋体" w:hAnsi="宋体"/>
          <w:szCs w:val="21"/>
        </w:rPr>
        <w:t>2.8</w:t>
      </w:r>
      <w:r>
        <w:rPr>
          <w:rFonts w:hint="eastAsia" w:ascii="宋体" w:hAnsi="宋体"/>
          <w:szCs w:val="21"/>
        </w:rPr>
        <w:t>寸</w:t>
      </w:r>
      <w:r>
        <w:rPr>
          <w:rFonts w:ascii="宋体" w:hAnsi="宋体"/>
          <w:szCs w:val="21"/>
        </w:rPr>
        <w:t>TFT</w:t>
      </w:r>
      <w:r>
        <w:rPr>
          <w:rFonts w:hint="eastAsia" w:ascii="宋体" w:hAnsi="宋体"/>
          <w:szCs w:val="21"/>
        </w:rPr>
        <w:t>真彩色显示屏；方向按键、显示屏幕可</w:t>
      </w:r>
      <w:r>
        <w:rPr>
          <w:rFonts w:ascii="宋体" w:hAnsi="宋体"/>
          <w:szCs w:val="21"/>
        </w:rPr>
        <w:t>180</w:t>
      </w:r>
      <w:r>
        <w:rPr>
          <w:rFonts w:hint="eastAsia" w:ascii="宋体" w:hAnsi="宋体"/>
          <w:szCs w:val="21"/>
        </w:rPr>
        <w:t>°翻转；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 内置实时时钟，能显示实时时间和日期</w:t>
      </w:r>
      <w:r>
        <w:rPr>
          <w:rFonts w:ascii="宋体" w:hAnsi="宋体"/>
          <w:szCs w:val="21"/>
        </w:rPr>
        <w:t>; USB</w:t>
      </w:r>
      <w:r>
        <w:rPr>
          <w:rFonts w:hint="eastAsia" w:ascii="宋体" w:hAnsi="宋体"/>
          <w:szCs w:val="21"/>
        </w:rPr>
        <w:t>数据接口，支持热插拔；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 峰值、实时值和测试过程曲线同屏显示，可监控和追溯测试全过程；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 断裂报警值、断裂报警死区</w:t>
      </w:r>
      <w:r>
        <w:rPr>
          <w:rFonts w:ascii="宋体" w:hAnsi="宋体"/>
          <w:szCs w:val="21"/>
        </w:rPr>
        <w:t>/</w:t>
      </w:r>
      <w:r>
        <w:rPr>
          <w:rFonts w:hint="eastAsia" w:ascii="宋体" w:hAnsi="宋体"/>
          <w:szCs w:val="21"/>
        </w:rPr>
        <w:t>上下限偏差值自由设定；断裂</w:t>
      </w:r>
      <w:r>
        <w:rPr>
          <w:rFonts w:ascii="宋体" w:hAnsi="宋体"/>
          <w:szCs w:val="21"/>
        </w:rPr>
        <w:t>/</w:t>
      </w:r>
      <w:r>
        <w:rPr>
          <w:rFonts w:hint="eastAsia" w:ascii="宋体" w:hAnsi="宋体"/>
          <w:szCs w:val="21"/>
        </w:rPr>
        <w:t>限内</w:t>
      </w:r>
      <w:r>
        <w:rPr>
          <w:rFonts w:ascii="宋体" w:hAnsi="宋体"/>
          <w:szCs w:val="21"/>
        </w:rPr>
        <w:t>/</w:t>
      </w:r>
      <w:r>
        <w:rPr>
          <w:rFonts w:hint="eastAsia" w:ascii="宋体" w:hAnsi="宋体"/>
          <w:szCs w:val="21"/>
        </w:rPr>
        <w:t>限外报警任意选择；达到报警值后，蜂鸣器、显示屏同时提示报警，标配两路集电极开路式电平输出，可以直接驱动直流</w:t>
      </w:r>
      <w:r>
        <w:rPr>
          <w:rFonts w:ascii="宋体" w:hAnsi="宋体"/>
          <w:szCs w:val="21"/>
        </w:rPr>
        <w:t>12V</w:t>
      </w:r>
      <w:r>
        <w:rPr>
          <w:rFonts w:hint="eastAsia" w:ascii="宋体" w:hAnsi="宋体"/>
          <w:szCs w:val="21"/>
        </w:rPr>
        <w:t>继电器或电磁阀等执行机构，每路驱动电流</w:t>
      </w:r>
      <w:r>
        <w:rPr>
          <w:rFonts w:ascii="宋体" w:hAnsi="宋体"/>
          <w:szCs w:val="21"/>
        </w:rPr>
        <w:t>50mA</w:t>
      </w:r>
      <w:r>
        <w:rPr>
          <w:rFonts w:hint="eastAsia" w:ascii="宋体" w:hAnsi="宋体"/>
          <w:szCs w:val="21"/>
        </w:rPr>
        <w:t>，使用输出口时，请连接电源适配器使用</w:t>
      </w:r>
      <w:r>
        <w:rPr>
          <w:rFonts w:ascii="宋体" w:hAnsi="宋体"/>
          <w:szCs w:val="21"/>
        </w:rPr>
        <w:t>;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 三种单位</w:t>
      </w:r>
      <w:r>
        <w:rPr>
          <w:rFonts w:ascii="宋体" w:hAnsi="宋体"/>
          <w:szCs w:val="21"/>
        </w:rPr>
        <w:t>N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kg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Ib</w:t>
      </w:r>
      <w:r>
        <w:rPr>
          <w:rFonts w:hint="eastAsia" w:ascii="宋体" w:hAnsi="宋体"/>
          <w:szCs w:val="21"/>
        </w:rPr>
        <w:t>自动换算；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 具有峰值保持功能、峰值自动解除及解除时间可设定；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 可永久保存</w:t>
      </w:r>
      <w:r>
        <w:rPr>
          <w:rFonts w:ascii="宋体" w:hAnsi="宋体"/>
          <w:szCs w:val="21"/>
        </w:rPr>
        <w:t xml:space="preserve"> 100</w:t>
      </w:r>
      <w:r>
        <w:rPr>
          <w:rFonts w:hint="eastAsia" w:ascii="宋体" w:hAnsi="宋体"/>
          <w:szCs w:val="21"/>
        </w:rPr>
        <w:t>组测试报告，内容包含测试时间、峰值、谷值及平均值等，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还可保存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组曲线，追溯测试全过程；通过输入材料截面积测试材料强度；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 可设置无操作自动关机、自动背光等省电功能；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 中</w:t>
      </w:r>
      <w:r>
        <w:rPr>
          <w:rFonts w:ascii="宋体" w:hAnsi="宋体"/>
          <w:szCs w:val="21"/>
        </w:rPr>
        <w:t>/</w:t>
      </w:r>
      <w:r>
        <w:rPr>
          <w:rFonts w:hint="eastAsia" w:ascii="宋体" w:hAnsi="宋体"/>
          <w:szCs w:val="21"/>
        </w:rPr>
        <w:t>英切换；内置图文说明、各种操作直观明了；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10.通过</w:t>
      </w:r>
      <w:r>
        <w:rPr>
          <w:rFonts w:ascii="宋体" w:hAnsi="宋体"/>
          <w:szCs w:val="21"/>
        </w:rPr>
        <w:t>PC</w:t>
      </w:r>
      <w:r>
        <w:rPr>
          <w:rFonts w:hint="eastAsia" w:ascii="宋体" w:hAnsi="宋体"/>
          <w:szCs w:val="21"/>
        </w:rPr>
        <w:t>配套专用的测试软件，可存储、传输、测试数据；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11.可选配各类测试机台。</w:t>
      </w:r>
    </w:p>
    <w:p>
      <w:pPr>
        <w:widowControl/>
        <w:jc w:val="left"/>
        <w:rPr>
          <w:rFonts w:ascii="Arial" w:hAnsi="Arial"/>
          <w:b/>
          <w:kern w:val="0"/>
          <w:szCs w:val="21"/>
        </w:rPr>
      </w:pPr>
      <w:r>
        <w:rPr>
          <w:rFonts w:hint="eastAsia" w:ascii="Arial" w:hAnsi="Arial"/>
          <w:b/>
          <w:kern w:val="0"/>
          <w:sz w:val="18"/>
          <w:szCs w:val="18"/>
        </w:rPr>
        <w:t>技术参数：</w:t>
      </w:r>
    </w:p>
    <w:tbl>
      <w:tblPr>
        <w:tblStyle w:val="8"/>
        <w:tblW w:w="9806" w:type="dxa"/>
        <w:tblInd w:w="0" w:type="dxa"/>
        <w:tblBorders>
          <w:top w:val="single" w:color="BFBFBF" w:sz="4" w:space="0"/>
          <w:left w:val="none" w:color="auto" w:sz="0" w:space="0"/>
          <w:bottom w:val="single" w:color="BFBFBF" w:sz="4" w:space="0"/>
          <w:right w:val="none" w:color="auto" w:sz="0" w:space="0"/>
          <w:insideH w:val="single" w:color="BFBFBF" w:sz="4" w:space="0"/>
          <w:insideV w:val="single" w:color="BFBFB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8"/>
        <w:gridCol w:w="1014"/>
        <w:gridCol w:w="908"/>
        <w:gridCol w:w="249"/>
        <w:gridCol w:w="567"/>
        <w:gridCol w:w="816"/>
        <w:gridCol w:w="818"/>
        <w:gridCol w:w="816"/>
        <w:gridCol w:w="816"/>
        <w:gridCol w:w="816"/>
        <w:gridCol w:w="818"/>
      </w:tblGrid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  <w:tcBorders>
              <w:top w:val="single" w:color="4BACC6" w:sz="18" w:space="0"/>
            </w:tcBorders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型号</w:t>
            </w:r>
          </w:p>
        </w:tc>
        <w:tc>
          <w:tcPr>
            <w:tcW w:w="1014" w:type="dxa"/>
            <w:tcBorders>
              <w:top w:val="single" w:color="4BACC6" w:sz="18" w:space="0"/>
            </w:tcBorders>
          </w:tcPr>
          <w:p>
            <w:pPr>
              <w:pStyle w:val="16"/>
              <w:ind w:firstLine="270" w:firstLineChars="1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TX-II</w:t>
            </w:r>
            <w:r>
              <w:rPr>
                <w:rFonts w:hint="eastAsia" w:ascii="Arial" w:hAnsi="Arial" w:cs="Arial"/>
                <w:sz w:val="18"/>
                <w:szCs w:val="18"/>
              </w:rPr>
              <w:t>-2</w:t>
            </w:r>
          </w:p>
        </w:tc>
        <w:tc>
          <w:tcPr>
            <w:tcW w:w="908" w:type="dxa"/>
            <w:tcBorders>
              <w:top w:val="single" w:color="4BACC6" w:sz="18" w:space="0"/>
            </w:tcBorders>
          </w:tcPr>
          <w:p>
            <w:pPr>
              <w:pStyle w:val="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TX-II-5</w:t>
            </w:r>
          </w:p>
        </w:tc>
        <w:tc>
          <w:tcPr>
            <w:tcW w:w="816" w:type="dxa"/>
            <w:gridSpan w:val="2"/>
            <w:tcBorders>
              <w:top w:val="single" w:color="4BACC6" w:sz="18" w:space="0"/>
            </w:tcBorders>
          </w:tcPr>
          <w:p>
            <w:pPr>
              <w:pStyle w:val="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TX-II-10</w:t>
            </w:r>
          </w:p>
        </w:tc>
        <w:tc>
          <w:tcPr>
            <w:tcW w:w="816" w:type="dxa"/>
            <w:tcBorders>
              <w:top w:val="single" w:color="4BACC6" w:sz="18" w:space="0"/>
            </w:tcBorders>
          </w:tcPr>
          <w:p>
            <w:pPr>
              <w:pStyle w:val="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TX-II-20</w:t>
            </w:r>
          </w:p>
        </w:tc>
        <w:tc>
          <w:tcPr>
            <w:tcW w:w="818" w:type="dxa"/>
            <w:tcBorders>
              <w:top w:val="single" w:color="4BACC6" w:sz="18" w:space="0"/>
            </w:tcBorders>
          </w:tcPr>
          <w:p>
            <w:pPr>
              <w:pStyle w:val="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TX-II-50</w:t>
            </w:r>
          </w:p>
        </w:tc>
        <w:tc>
          <w:tcPr>
            <w:tcW w:w="816" w:type="dxa"/>
            <w:tcBorders>
              <w:top w:val="single" w:color="4BACC6" w:sz="18" w:space="0"/>
            </w:tcBorders>
          </w:tcPr>
          <w:p>
            <w:pPr>
              <w:pStyle w:val="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TX-II-100</w:t>
            </w:r>
          </w:p>
        </w:tc>
        <w:tc>
          <w:tcPr>
            <w:tcW w:w="816" w:type="dxa"/>
            <w:tcBorders>
              <w:top w:val="single" w:color="4BACC6" w:sz="18" w:space="0"/>
            </w:tcBorders>
          </w:tcPr>
          <w:p>
            <w:pPr>
              <w:pStyle w:val="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TX-II-200</w:t>
            </w:r>
          </w:p>
        </w:tc>
        <w:tc>
          <w:tcPr>
            <w:tcW w:w="816" w:type="dxa"/>
            <w:tcBorders>
              <w:top w:val="single" w:color="4BACC6" w:sz="18" w:space="0"/>
            </w:tcBorders>
          </w:tcPr>
          <w:p>
            <w:pPr>
              <w:pStyle w:val="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TX-II-500</w:t>
            </w:r>
          </w:p>
        </w:tc>
        <w:tc>
          <w:tcPr>
            <w:tcW w:w="818" w:type="dxa"/>
            <w:tcBorders>
              <w:top w:val="single" w:color="4BACC6" w:sz="18" w:space="0"/>
            </w:tcBorders>
          </w:tcPr>
          <w:p>
            <w:pPr>
              <w:pStyle w:val="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TX-II-1K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  <w:shd w:val="clear" w:color="auto" w:fill="D2EAF1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量程</w:t>
            </w:r>
          </w:p>
        </w:tc>
        <w:tc>
          <w:tcPr>
            <w:tcW w:w="1014" w:type="dxa"/>
            <w:shd w:val="clear" w:color="auto" w:fill="D2EAF1"/>
          </w:tcPr>
          <w:p>
            <w:pPr>
              <w:widowControl/>
              <w:ind w:left="240" w:right="240"/>
              <w:jc w:val="center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2N</w:t>
            </w:r>
          </w:p>
        </w:tc>
        <w:tc>
          <w:tcPr>
            <w:tcW w:w="908" w:type="dxa"/>
            <w:shd w:val="clear" w:color="auto" w:fill="D2EAF1"/>
          </w:tcPr>
          <w:p>
            <w:pPr>
              <w:widowControl/>
              <w:ind w:left="240" w:right="240"/>
              <w:jc w:val="center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5N</w:t>
            </w:r>
          </w:p>
        </w:tc>
        <w:tc>
          <w:tcPr>
            <w:tcW w:w="816" w:type="dxa"/>
            <w:gridSpan w:val="2"/>
            <w:shd w:val="clear" w:color="auto" w:fill="D2EAF1"/>
          </w:tcPr>
          <w:p>
            <w:pPr>
              <w:widowControl/>
              <w:ind w:right="240" w:firstLine="90" w:firstLineChars="50"/>
              <w:jc w:val="center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10N</w:t>
            </w:r>
          </w:p>
        </w:tc>
        <w:tc>
          <w:tcPr>
            <w:tcW w:w="816" w:type="dxa"/>
            <w:shd w:val="clear" w:color="auto" w:fill="D2EAF1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20N</w:t>
            </w:r>
          </w:p>
        </w:tc>
        <w:tc>
          <w:tcPr>
            <w:tcW w:w="818" w:type="dxa"/>
            <w:shd w:val="clear" w:color="auto" w:fill="D2EAF1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50N</w:t>
            </w:r>
          </w:p>
        </w:tc>
        <w:tc>
          <w:tcPr>
            <w:tcW w:w="816" w:type="dxa"/>
            <w:shd w:val="clear" w:color="auto" w:fill="D2EAF1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100N</w:t>
            </w:r>
          </w:p>
        </w:tc>
        <w:tc>
          <w:tcPr>
            <w:tcW w:w="816" w:type="dxa"/>
            <w:shd w:val="clear" w:color="auto" w:fill="D2EAF1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200N</w:t>
            </w:r>
          </w:p>
        </w:tc>
        <w:tc>
          <w:tcPr>
            <w:tcW w:w="816" w:type="dxa"/>
            <w:shd w:val="clear" w:color="auto" w:fill="D2EAF1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 xml:space="preserve"> 500N</w:t>
            </w:r>
          </w:p>
        </w:tc>
        <w:tc>
          <w:tcPr>
            <w:tcW w:w="818" w:type="dxa"/>
            <w:shd w:val="clear" w:color="auto" w:fill="D2EAF1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1KN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显示分度值</w:t>
            </w:r>
          </w:p>
        </w:tc>
        <w:tc>
          <w:tcPr>
            <w:tcW w:w="1014" w:type="dxa"/>
          </w:tcPr>
          <w:p>
            <w:pPr>
              <w:widowControl/>
              <w:ind w:left="240" w:right="240"/>
              <w:jc w:val="center"/>
              <w:rPr>
                <w:rFonts w:ascii="Arial" w:hAnsi="Arial"/>
                <w:kern w:val="0"/>
                <w:sz w:val="15"/>
                <w:szCs w:val="15"/>
              </w:rPr>
            </w:pPr>
            <w:r>
              <w:rPr>
                <w:rFonts w:hint="eastAsia" w:ascii="Arial" w:hAnsi="Arial"/>
                <w:kern w:val="0"/>
                <w:sz w:val="15"/>
                <w:szCs w:val="15"/>
              </w:rPr>
              <w:t>0.001N</w:t>
            </w:r>
          </w:p>
        </w:tc>
        <w:tc>
          <w:tcPr>
            <w:tcW w:w="908" w:type="dxa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5"/>
                <w:szCs w:val="15"/>
              </w:rPr>
            </w:pPr>
            <w:r>
              <w:rPr>
                <w:rFonts w:hint="eastAsia" w:ascii="Arial" w:hAnsi="Arial"/>
                <w:kern w:val="0"/>
                <w:sz w:val="15"/>
                <w:szCs w:val="15"/>
              </w:rPr>
              <w:t xml:space="preserve"> 0.001N</w:t>
            </w:r>
          </w:p>
        </w:tc>
        <w:tc>
          <w:tcPr>
            <w:tcW w:w="816" w:type="dxa"/>
            <w:gridSpan w:val="2"/>
          </w:tcPr>
          <w:p>
            <w:pPr>
              <w:widowControl/>
              <w:ind w:right="240"/>
              <w:rPr>
                <w:rFonts w:ascii="Arial" w:hAnsi="Arial"/>
                <w:kern w:val="0"/>
                <w:sz w:val="15"/>
                <w:szCs w:val="15"/>
              </w:rPr>
            </w:pPr>
            <w:r>
              <w:rPr>
                <w:rFonts w:hint="eastAsia" w:ascii="Arial" w:hAnsi="Arial"/>
                <w:kern w:val="0"/>
                <w:sz w:val="15"/>
                <w:szCs w:val="15"/>
              </w:rPr>
              <w:t>0.005N</w:t>
            </w:r>
          </w:p>
        </w:tc>
        <w:tc>
          <w:tcPr>
            <w:tcW w:w="816" w:type="dxa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5"/>
                <w:szCs w:val="15"/>
              </w:rPr>
            </w:pPr>
            <w:r>
              <w:rPr>
                <w:rFonts w:hint="eastAsia" w:ascii="Arial" w:hAnsi="Arial"/>
                <w:kern w:val="0"/>
                <w:sz w:val="15"/>
                <w:szCs w:val="15"/>
              </w:rPr>
              <w:t>0.01N</w:t>
            </w:r>
          </w:p>
        </w:tc>
        <w:tc>
          <w:tcPr>
            <w:tcW w:w="818" w:type="dxa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5"/>
                <w:szCs w:val="15"/>
              </w:rPr>
            </w:pPr>
            <w:r>
              <w:rPr>
                <w:rFonts w:hint="eastAsia" w:ascii="Arial" w:hAnsi="Arial"/>
                <w:kern w:val="0"/>
                <w:sz w:val="15"/>
                <w:szCs w:val="15"/>
              </w:rPr>
              <w:t>0.01N</w:t>
            </w:r>
          </w:p>
        </w:tc>
        <w:tc>
          <w:tcPr>
            <w:tcW w:w="816" w:type="dxa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5"/>
                <w:szCs w:val="15"/>
              </w:rPr>
            </w:pPr>
            <w:r>
              <w:rPr>
                <w:rFonts w:hint="eastAsia" w:ascii="Arial" w:hAnsi="Arial"/>
                <w:kern w:val="0"/>
                <w:sz w:val="15"/>
                <w:szCs w:val="15"/>
              </w:rPr>
              <w:t>0.05N</w:t>
            </w:r>
          </w:p>
        </w:tc>
        <w:tc>
          <w:tcPr>
            <w:tcW w:w="816" w:type="dxa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5"/>
                <w:szCs w:val="15"/>
              </w:rPr>
            </w:pPr>
            <w:r>
              <w:rPr>
                <w:rFonts w:hint="eastAsia" w:ascii="Arial" w:hAnsi="Arial"/>
                <w:kern w:val="0"/>
                <w:sz w:val="15"/>
                <w:szCs w:val="15"/>
              </w:rPr>
              <w:t>0.1N</w:t>
            </w:r>
          </w:p>
        </w:tc>
        <w:tc>
          <w:tcPr>
            <w:tcW w:w="816" w:type="dxa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5"/>
                <w:szCs w:val="15"/>
              </w:rPr>
            </w:pPr>
            <w:r>
              <w:rPr>
                <w:rFonts w:hint="eastAsia" w:ascii="Arial" w:hAnsi="Arial"/>
                <w:kern w:val="0"/>
                <w:sz w:val="15"/>
                <w:szCs w:val="15"/>
              </w:rPr>
              <w:t xml:space="preserve"> 0.1N</w:t>
            </w:r>
          </w:p>
        </w:tc>
        <w:tc>
          <w:tcPr>
            <w:tcW w:w="818" w:type="dxa"/>
          </w:tcPr>
          <w:p>
            <w:pPr>
              <w:widowControl/>
              <w:ind w:right="240"/>
              <w:jc w:val="center"/>
              <w:rPr>
                <w:rFonts w:ascii="Arial" w:hAnsi="Arial"/>
                <w:kern w:val="0"/>
                <w:sz w:val="15"/>
                <w:szCs w:val="15"/>
              </w:rPr>
            </w:pPr>
            <w:r>
              <w:rPr>
                <w:rFonts w:hint="eastAsia" w:ascii="Arial" w:hAnsi="Arial"/>
                <w:kern w:val="0"/>
                <w:sz w:val="15"/>
                <w:szCs w:val="15"/>
              </w:rPr>
              <w:t>0.5N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  <w:shd w:val="clear" w:color="auto" w:fill="D2EAF1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测量范围</w:t>
            </w:r>
          </w:p>
        </w:tc>
        <w:tc>
          <w:tcPr>
            <w:tcW w:w="7638" w:type="dxa"/>
            <w:gridSpan w:val="10"/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bCs/>
                <w:kern w:val="0"/>
                <w:sz w:val="18"/>
                <w:szCs w:val="18"/>
              </w:rPr>
              <w:t>1%-100%FS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示值误差</w:t>
            </w:r>
          </w:p>
        </w:tc>
        <w:tc>
          <w:tcPr>
            <w:tcW w:w="7638" w:type="dxa"/>
            <w:gridSpan w:val="10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±0.5%FS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  <w:shd w:val="clear" w:color="auto" w:fill="D2EAF1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单位</w:t>
            </w:r>
          </w:p>
        </w:tc>
        <w:tc>
          <w:tcPr>
            <w:tcW w:w="7638" w:type="dxa"/>
            <w:gridSpan w:val="10"/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 xml:space="preserve"> N, kg, lb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  <w:shd w:val="clear" w:color="auto" w:fill="auto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显示屏</w:t>
            </w:r>
          </w:p>
        </w:tc>
        <w:tc>
          <w:tcPr>
            <w:tcW w:w="7638" w:type="dxa"/>
            <w:gridSpan w:val="10"/>
            <w:shd w:val="clear" w:color="auto" w:fill="auto"/>
          </w:tcPr>
          <w:p>
            <w:pPr>
              <w:widowControl/>
              <w:ind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 xml:space="preserve">   2.8 寸真彩色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  <w:shd w:val="clear" w:color="auto" w:fill="D2EAF1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工作温度</w:t>
            </w:r>
          </w:p>
        </w:tc>
        <w:tc>
          <w:tcPr>
            <w:tcW w:w="7638" w:type="dxa"/>
            <w:gridSpan w:val="10"/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-20℃-+40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℃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相对湿度</w:t>
            </w:r>
          </w:p>
        </w:tc>
        <w:tc>
          <w:tcPr>
            <w:tcW w:w="7638" w:type="dxa"/>
            <w:gridSpan w:val="10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15%-80%RH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  <w:tcBorders>
              <w:bottom w:val="single" w:color="BFBFBF" w:sz="4" w:space="0"/>
            </w:tcBorders>
            <w:shd w:val="clear" w:color="auto" w:fill="D2EAF1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工作环境</w:t>
            </w:r>
          </w:p>
        </w:tc>
        <w:tc>
          <w:tcPr>
            <w:tcW w:w="7638" w:type="dxa"/>
            <w:gridSpan w:val="10"/>
            <w:tcBorders>
              <w:bottom w:val="single" w:color="BFBFBF" w:sz="4" w:space="0"/>
            </w:tcBorders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周围无震源及腐蚀性物质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2168" w:type="dxa"/>
            <w:tcBorders>
              <w:bottom w:val="single" w:color="4BACC6" w:sz="12" w:space="0"/>
            </w:tcBorders>
            <w:shd w:val="clear" w:color="auto" w:fill="auto"/>
          </w:tcPr>
          <w:p>
            <w:pPr>
              <w:ind w:firstLine="180" w:firstLineChars="10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重量</w:t>
            </w:r>
          </w:p>
        </w:tc>
        <w:tc>
          <w:tcPr>
            <w:tcW w:w="2171" w:type="dxa"/>
            <w:gridSpan w:val="3"/>
            <w:tcBorders>
              <w:bottom w:val="single" w:color="4BACC6" w:sz="12" w:space="0"/>
              <w:right w:val="nil"/>
            </w:tcBorders>
            <w:shd w:val="clear" w:color="auto" w:fill="auto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1kg</w:t>
            </w:r>
          </w:p>
        </w:tc>
        <w:tc>
          <w:tcPr>
            <w:tcW w:w="5467" w:type="dxa"/>
            <w:gridSpan w:val="7"/>
            <w:tcBorders>
              <w:left w:val="nil"/>
              <w:bottom w:val="single" w:color="4BACC6" w:sz="12" w:space="0"/>
            </w:tcBorders>
            <w:shd w:val="clear" w:color="auto" w:fill="auto"/>
          </w:tcPr>
          <w:p>
            <w:pPr>
              <w:widowControl/>
              <w:ind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Arial" w:hAnsi="Arial"/>
          <w:b/>
          <w:kern w:val="0"/>
          <w:sz w:val="18"/>
          <w:szCs w:val="18"/>
        </w:rPr>
      </w:pPr>
      <w:r>
        <w:rPr>
          <w:rFonts w:hint="eastAsia" w:ascii="Arial" w:hAnsi="Arial"/>
          <w:b/>
          <w:kern w:val="0"/>
          <w:sz w:val="18"/>
          <w:szCs w:val="18"/>
        </w:rPr>
        <w:t>外形尺寸（mm）</w:t>
      </w:r>
      <w:r>
        <w:rPr>
          <w:rFonts w:ascii="Arial" w:hAnsi="Arial"/>
          <w:b/>
          <w:kern w:val="0"/>
          <w:sz w:val="18"/>
          <w:szCs w:val="18"/>
        </w:rPr>
        <w:t xml:space="preserve"> </w:t>
      </w:r>
      <w:r>
        <w:rPr>
          <w:rFonts w:hint="eastAsia" w:ascii="Arial" w:hAnsi="Arial"/>
          <w:b/>
          <w:kern w:val="0"/>
          <w:sz w:val="18"/>
          <w:szCs w:val="18"/>
        </w:rPr>
        <w:t>:</w:t>
      </w:r>
    </w:p>
    <w:p>
      <w:pPr>
        <w:widowControl/>
        <w:jc w:val="left"/>
        <w:rPr>
          <w:rFonts w:ascii="Arial" w:hAnsi="Arial"/>
          <w:b/>
          <w:kern w:val="0"/>
          <w:sz w:val="18"/>
          <w:szCs w:val="18"/>
        </w:rPr>
      </w:pPr>
    </w:p>
    <w:p>
      <w:pPr>
        <w:widowControl/>
        <w:jc w:val="left"/>
        <w:rPr>
          <w:rFonts w:ascii="Arial" w:hAnsi="Arial"/>
          <w:kern w:val="0"/>
          <w:szCs w:val="21"/>
        </w:rPr>
      </w:pPr>
      <w:r>
        <w:rPr>
          <w:rFonts w:hint="eastAsia" w:cs="Tahoma"/>
          <w:color w:val="636563"/>
          <w:szCs w:val="18"/>
        </w:rPr>
        <w:drawing>
          <wp:inline distT="0" distB="0" distL="114300" distR="114300">
            <wp:extent cx="2428875" cy="2539365"/>
            <wp:effectExtent l="0" t="0" r="9525" b="13335"/>
            <wp:docPr id="240" name="图片 240" descr="T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40" descr="TX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 w:hAnsi="Arial"/>
          <w:b/>
          <w:sz w:val="18"/>
          <w:szCs w:val="18"/>
        </w:rPr>
      </w:pPr>
      <w:r>
        <w:rPr>
          <w:rFonts w:hint="eastAsia" w:ascii="Arial" w:hAnsi="Arial"/>
          <w:b/>
          <w:sz w:val="18"/>
          <w:szCs w:val="18"/>
        </w:rPr>
        <w:t>安装布置：</w:t>
      </w:r>
    </w:p>
    <w:p>
      <w:r>
        <w:rPr>
          <w:rFonts w:hint="eastAsia" w:cs="Tahoma"/>
          <w:color w:val="636563"/>
          <w:szCs w:val="18"/>
        </w:rPr>
        <w:drawing>
          <wp:inline distT="0" distB="0" distL="114300" distR="114300">
            <wp:extent cx="2880360" cy="1366520"/>
            <wp:effectExtent l="0" t="0" r="15240" b="5080"/>
            <wp:docPr id="241" name="图片 241" descr="TX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41" descr="TX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-SC-Regular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宋体 Std L">
    <w:panose1 w:val="02020300000000000000"/>
    <w:charset w:val="86"/>
    <w:family w:val="roman"/>
    <w:pitch w:val="default"/>
    <w:sig w:usb0="00000001" w:usb1="0A0F1810" w:usb2="00000016" w:usb3="00000000" w:csb0="00060007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86"/>
    <w:family w:val="swiss"/>
    <w:pitch w:val="default"/>
    <w:sig w:usb0="E0002AFF" w:usb1="C0007843" w:usb2="00000009" w:usb3="00000000" w:csb0="400001FF" w:csb1="FFFF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172A27"/>
    <w:rsid w:val="00036AFE"/>
    <w:rsid w:val="00046906"/>
    <w:rsid w:val="000659C7"/>
    <w:rsid w:val="000B1FFB"/>
    <w:rsid w:val="00164868"/>
    <w:rsid w:val="001657B3"/>
    <w:rsid w:val="001B7E31"/>
    <w:rsid w:val="001E5DB0"/>
    <w:rsid w:val="002438DF"/>
    <w:rsid w:val="002C53A3"/>
    <w:rsid w:val="00334183"/>
    <w:rsid w:val="003C4304"/>
    <w:rsid w:val="003C4F95"/>
    <w:rsid w:val="00472002"/>
    <w:rsid w:val="004B09BE"/>
    <w:rsid w:val="004C3E63"/>
    <w:rsid w:val="004F4143"/>
    <w:rsid w:val="005B2DE0"/>
    <w:rsid w:val="005E3758"/>
    <w:rsid w:val="0069596B"/>
    <w:rsid w:val="007728E3"/>
    <w:rsid w:val="007866C6"/>
    <w:rsid w:val="007D2C7C"/>
    <w:rsid w:val="00845DC6"/>
    <w:rsid w:val="00860712"/>
    <w:rsid w:val="008E49C3"/>
    <w:rsid w:val="009B67A1"/>
    <w:rsid w:val="00A45EEF"/>
    <w:rsid w:val="00AA75B5"/>
    <w:rsid w:val="00B40099"/>
    <w:rsid w:val="00C238C5"/>
    <w:rsid w:val="00C331C8"/>
    <w:rsid w:val="00C512DD"/>
    <w:rsid w:val="00C7039B"/>
    <w:rsid w:val="00C974D9"/>
    <w:rsid w:val="00CA6BDB"/>
    <w:rsid w:val="00E76CBA"/>
    <w:rsid w:val="00ED4217"/>
    <w:rsid w:val="00F11BE5"/>
    <w:rsid w:val="00F67687"/>
    <w:rsid w:val="00FA38EA"/>
    <w:rsid w:val="3746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nhideWhenUsed="0" w:uiPriority="0" w:semiHidden="0" w:name="index 5"/>
    <w:lsdException w:unhideWhenUsed="0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uiPriority w:val="0"/>
    <w:pPr>
      <w:ind w:left="1680"/>
    </w:pPr>
  </w:style>
  <w:style w:type="paragraph" w:styleId="3">
    <w:name w:val="index 6"/>
    <w:basedOn w:val="1"/>
    <w:next w:val="1"/>
    <w:uiPriority w:val="0"/>
    <w:pPr>
      <w:ind w:left="2100"/>
    </w:pPr>
  </w:style>
  <w:style w:type="paragraph" w:styleId="4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10">
    <w:name w:val="Strong"/>
    <w:basedOn w:val="9"/>
    <w:uiPriority w:val="0"/>
    <w:rPr>
      <w:b/>
      <w:bCs/>
    </w:rPr>
  </w:style>
  <w:style w:type="paragraph" w:customStyle="1" w:styleId="11">
    <w:name w:val="fontstyle0"/>
    <w:next w:val="3"/>
    <w:uiPriority w:val="0"/>
    <w:pPr>
      <w:spacing w:before="100" w:beforeAutospacing="1" w:after="100" w:afterAutospacing="1"/>
    </w:pPr>
    <w:rPr>
      <w:rFonts w:ascii="ArialMT" w:hAnsi="ArialMT" w:eastAsia="宋体" w:cs="Times New Roman"/>
      <w:color w:val="231F20"/>
      <w:sz w:val="16"/>
      <w:szCs w:val="16"/>
      <w:lang w:val="en-US" w:eastAsia="zh-CN" w:bidi="ar-SA"/>
    </w:rPr>
  </w:style>
  <w:style w:type="paragraph" w:customStyle="1" w:styleId="12">
    <w:name w:val="fontstyle2"/>
    <w:uiPriority w:val="0"/>
    <w:pPr>
      <w:spacing w:before="100" w:beforeAutospacing="1" w:after="100" w:afterAutospacing="1"/>
    </w:pPr>
    <w:rPr>
      <w:rFonts w:ascii="PingFang-SC-Regular" w:hAnsi="PingFang-SC-Regular" w:eastAsia="宋体" w:cs="Times New Roman"/>
      <w:color w:val="231F20"/>
      <w:sz w:val="16"/>
      <w:szCs w:val="16"/>
      <w:lang w:val="en-US" w:eastAsia="zh-CN" w:bidi="ar-SA"/>
    </w:rPr>
  </w:style>
  <w:style w:type="paragraph" w:customStyle="1" w:styleId="13">
    <w:name w:val="fontstyle1"/>
    <w:next w:val="2"/>
    <w:uiPriority w:val="0"/>
    <w:pPr>
      <w:spacing w:before="100" w:beforeAutospacing="1" w:after="100" w:afterAutospacing="1"/>
    </w:pPr>
    <w:rPr>
      <w:rFonts w:ascii="PingFang-SC-Regular" w:hAnsi="PingFang-SC-Regular" w:eastAsia="宋体" w:cs="Times New Roman"/>
      <w:color w:val="231F20"/>
      <w:sz w:val="16"/>
      <w:szCs w:val="16"/>
      <w:lang w:val="en-US" w:eastAsia="zh-CN" w:bidi="ar-SA"/>
    </w:rPr>
  </w:style>
  <w:style w:type="character" w:customStyle="1" w:styleId="14">
    <w:name w:val="页眉 Char"/>
    <w:basedOn w:val="9"/>
    <w:link w:val="6"/>
    <w:uiPriority w:val="99"/>
    <w:rPr>
      <w:rFonts w:ascii="Calibri" w:hAnsi="Calibri" w:cs="Arial"/>
      <w:kern w:val="2"/>
      <w:sz w:val="18"/>
      <w:szCs w:val="18"/>
    </w:rPr>
  </w:style>
  <w:style w:type="character" w:customStyle="1" w:styleId="15">
    <w:name w:val="页脚 Char"/>
    <w:basedOn w:val="9"/>
    <w:link w:val="5"/>
    <w:uiPriority w:val="99"/>
    <w:rPr>
      <w:rFonts w:ascii="Calibri" w:hAnsi="Calibri" w:cs="Arial"/>
      <w:kern w:val="2"/>
      <w:sz w:val="18"/>
      <w:szCs w:val="18"/>
    </w:rPr>
  </w:style>
  <w:style w:type="paragraph" w:customStyle="1" w:styleId="16">
    <w:name w:val="[基本段落]"/>
    <w:basedOn w:val="1"/>
    <w:uiPriority w:val="99"/>
    <w:pPr>
      <w:autoSpaceDE w:val="0"/>
      <w:autoSpaceDN w:val="0"/>
      <w:adjustRightInd w:val="0"/>
      <w:spacing w:line="288" w:lineRule="auto"/>
      <w:textAlignment w:val="center"/>
    </w:pPr>
    <w:rPr>
      <w:rFonts w:ascii="Adobe 宋体 Std L" w:eastAsia="Adobe 宋体 Std L" w:cs="Adobe 宋体 Std L" w:hAnsiTheme="minorHAnsi"/>
      <w:color w:val="000000"/>
      <w:kern w:val="0"/>
      <w:sz w:val="24"/>
      <w:szCs w:val="24"/>
      <w:lang w:val="zh-CN"/>
    </w:rPr>
  </w:style>
  <w:style w:type="character" w:customStyle="1" w:styleId="17">
    <w:name w:val="批注框文本 Char"/>
    <w:basedOn w:val="9"/>
    <w:link w:val="4"/>
    <w:semiHidden/>
    <w:uiPriority w:val="99"/>
    <w:rPr>
      <w:rFonts w:ascii="Calibri" w:hAnsi="Calibri" w:cs="Arial"/>
      <w:kern w:val="2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Arial" w:hAnsi="Arial"/>
      <w:color w:val="000000"/>
      <w:sz w:val="24"/>
    </w:rPr>
  </w:style>
  <w:style w:type="paragraph" w:customStyle="1" w:styleId="20">
    <w:name w:val="Pa0"/>
    <w:basedOn w:val="19"/>
    <w:next w:val="19"/>
    <w:unhideWhenUsed/>
    <w:uiPriority w:val="99"/>
    <w:pPr>
      <w:spacing w:beforeLines="0" w:afterLines="0" w:line="241" w:lineRule="atLeast"/>
    </w:pPr>
    <w:rPr>
      <w:rFonts w:hint="default"/>
      <w:sz w:val="24"/>
    </w:rPr>
  </w:style>
  <w:style w:type="character" w:customStyle="1" w:styleId="21">
    <w:name w:val="A2"/>
    <w:unhideWhenUsed/>
    <w:uiPriority w:val="99"/>
    <w:rPr>
      <w:rFonts w:hint="eastAsia"/>
      <w:color w:val="312F30"/>
      <w:sz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122</Words>
  <Characters>702</Characters>
  <Lines>5</Lines>
  <Paragraphs>1</Paragraphs>
  <TotalTime>966</TotalTime>
  <ScaleCrop>false</ScaleCrop>
  <LinksUpToDate>false</LinksUpToDate>
  <CharactersWithSpaces>823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2018-03-13T01:48:00Z</dcterms:created>
  <dc:creator>Hewlett-Packard Company</dc:creator>
  <cp:lastModifiedBy>lascaux</cp:lastModifiedBy>
  <dcterms:modified xsi:type="dcterms:W3CDTF">2019-06-27T02:30:31Z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